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C26" w:rsidRPr="000809AA" w:rsidRDefault="00571C26" w:rsidP="000809AA">
      <w:pPr>
        <w:pBdr>
          <w:bottom w:val="single" w:sz="6" w:space="4" w:color="BC0E0E"/>
        </w:pBdr>
        <w:shd w:val="clear" w:color="auto" w:fill="FFFFFF"/>
        <w:spacing w:after="0" w:line="240" w:lineRule="auto"/>
        <w:ind w:left="-426" w:firstLine="426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</w:t>
      </w:r>
    </w:p>
    <w:p w:rsidR="00571C26" w:rsidRPr="000809AA" w:rsidRDefault="00571C26" w:rsidP="000809AA">
      <w:pPr>
        <w:pBdr>
          <w:bottom w:val="single" w:sz="6" w:space="4" w:color="BC0E0E"/>
        </w:pBdr>
        <w:shd w:val="clear" w:color="auto" w:fill="FFFFFF"/>
        <w:spacing w:after="0" w:line="240" w:lineRule="auto"/>
        <w:ind w:left="-426" w:firstLine="426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по проведению экспертизы</w:t>
      </w:r>
    </w:p>
    <w:p w:rsidR="00571C26" w:rsidRPr="000809AA" w:rsidRDefault="00571C26" w:rsidP="000809AA">
      <w:pPr>
        <w:pBdr>
          <w:bottom w:val="single" w:sz="6" w:space="4" w:color="BC0E0E"/>
        </w:pBdr>
        <w:shd w:val="clear" w:color="auto" w:fill="FFFFFF"/>
        <w:spacing w:after="0" w:line="240" w:lineRule="auto"/>
        <w:ind w:left="-426" w:firstLine="426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промышленной безопасности технических устройств</w:t>
      </w:r>
    </w:p>
    <w:p w:rsidR="00571C26" w:rsidRPr="000809AA" w:rsidRDefault="00571C26" w:rsidP="000809AA">
      <w:pPr>
        <w:spacing w:after="0" w:line="240" w:lineRule="auto"/>
        <w:ind w:left="-426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Тагил                                                   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4428E">
        <w:rPr>
          <w:rFonts w:ascii="Times New Roman" w:eastAsia="Times New Roman" w:hAnsi="Times New Roman" w:cs="Times New Roman"/>
          <w:sz w:val="24"/>
          <w:szCs w:val="24"/>
          <w:lang w:eastAsia="ru-RU"/>
        </w:rPr>
        <w:t>2__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71C26" w:rsidRPr="000809AA" w:rsidRDefault="00571C26" w:rsidP="000809AA">
      <w:pPr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ПАО «Уралхимпласт», г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Нижний Тагил</w:t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генерального директора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Коршакова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Александра Геннадьевича, действующего на основании Устава,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  <w:t>__________________________________________________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“Исполнитель”, в лице </w:t>
      </w:r>
      <w:r w:rsidRPr="000809A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begin"/>
      </w:r>
      <w:r w:rsidRPr="000809AA">
        <w:rPr>
          <w:rFonts w:ascii="Times New Roman" w:eastAsia="Calibri" w:hAnsi="Times New Roman" w:cs="Times New Roman"/>
          <w:sz w:val="24"/>
          <w:szCs w:val="24"/>
          <w:highlight w:val="lightGray"/>
        </w:rPr>
        <w:instrText xml:space="preserve"> FILLIN   \* MERGEFORMAT </w:instrText>
      </w:r>
      <w:r w:rsidRPr="000809A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end"/>
      </w:r>
      <w:r w:rsidR="00A4428E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  <w:r w:rsidRPr="000809AA">
        <w:rPr>
          <w:rFonts w:ascii="Times New Roman" w:eastAsia="Calibri" w:hAnsi="Times New Roman" w:cs="Times New Roman"/>
          <w:sz w:val="24"/>
          <w:szCs w:val="24"/>
        </w:rPr>
        <w:t>,</w:t>
      </w:r>
      <w:r w:rsidRPr="000809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действующей на основании </w:t>
      </w:r>
      <w:r w:rsidR="003612DE">
        <w:rPr>
          <w:rFonts w:ascii="Times New Roman" w:eastAsia="Calibri" w:hAnsi="Times New Roman" w:cs="Times New Roman"/>
          <w:sz w:val="24"/>
          <w:szCs w:val="24"/>
        </w:rPr>
        <w:t>устава</w:t>
      </w:r>
      <w:r w:rsidRPr="000809AA">
        <w:rPr>
          <w:rFonts w:ascii="Times New Roman" w:eastAsia="Calibri" w:hAnsi="Times New Roman" w:cs="Times New Roman"/>
          <w:sz w:val="24"/>
          <w:szCs w:val="24"/>
        </w:rPr>
        <w:t>, заключили настоящий Договор о нижеследующем:</w:t>
      </w:r>
    </w:p>
    <w:p w:rsidR="00571C26" w:rsidRPr="000809AA" w:rsidRDefault="00571C26" w:rsidP="000809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C26" w:rsidRPr="000809AA" w:rsidRDefault="00571C26" w:rsidP="000809AA">
      <w:pPr>
        <w:numPr>
          <w:ilvl w:val="0"/>
          <w:numId w:val="1"/>
        </w:numPr>
        <w:spacing w:after="0" w:line="240" w:lineRule="auto"/>
        <w:ind w:left="-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  <w:r w:rsidR="006B70F9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1C26" w:rsidRPr="000809AA" w:rsidRDefault="008A74A2" w:rsidP="000809AA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425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Исполнитель обязуется по заданию Заказчика провести работы по проведению экспертизы промышленной безопасности объектов (далее 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ЭПБ) расположенных по адресу: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3612DE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Тагил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Северное шоссе 21, именуемые в дальнейшем - «работы», и сдать их результат Заказчику, с выдачей итоговых документов, а Заказчик обязуется принять результат работ и оплатить его</w:t>
      </w:r>
      <w:r w:rsidR="00571C26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C26" w:rsidRPr="000809AA" w:rsidRDefault="008A74A2" w:rsidP="000809AA">
      <w:pPr>
        <w:tabs>
          <w:tab w:val="left" w:pos="567"/>
          <w:tab w:val="num" w:pos="75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Перечень технических устройств (объектов) и сроки проведения экспертизы промышленной безопасности по Договору работ, их стоимость определяются в техническом задании Приложением № 1 к настоящему Договору.</w:t>
      </w:r>
    </w:p>
    <w:p w:rsidR="00571C26" w:rsidRPr="000809AA" w:rsidRDefault="00571C26" w:rsidP="0008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widowControl w:val="0"/>
        <w:numPr>
          <w:ilvl w:val="0"/>
          <w:numId w:val="2"/>
        </w:numPr>
        <w:tabs>
          <w:tab w:val="left" w:pos="426"/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выполнения работ</w:t>
      </w:r>
      <w:r w:rsidR="006B70F9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2.1. Выполнение работ по настоящему Договору осуществляется в соответствии с требованиями нормативно-правовых документов РФ, основными из которых являются: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2.1.1. Федеральный закон от 21.07.1997 г. № 116-ФЗ (ред. от 13.07.2015 г.) «О промышленной безопасности опасных производственных объектов»;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2.1.2. 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ФНП «Правила проведения экспертизы промышленной безопасности», </w:t>
      </w:r>
      <w:r w:rsidR="008A74A2" w:rsidRPr="000809AA">
        <w:rPr>
          <w:rFonts w:ascii="Times New Roman" w:hAnsi="Times New Roman" w:cs="Times New Roman"/>
          <w:sz w:val="24"/>
          <w:szCs w:val="24"/>
        </w:rPr>
        <w:t>Приказ № 420 от 20.10.2020г.</w:t>
      </w:r>
      <w:r w:rsidR="008A74A2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A74A2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Выполнение работ (оказание услуг) производится по адресу: г. Нижний Тагил, Северное шоссе, 21.</w:t>
      </w:r>
    </w:p>
    <w:p w:rsidR="00571C26" w:rsidRPr="000809AA" w:rsidRDefault="008A74A2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Выполнение работ производится в соответствии с техническим заданием.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Техническое задание экспертизы (Приложение № 1) готовит и передает для согласования Исполнителю сам Заказчик. 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2.4. Перечень объектов, сроки, а также стоимость выполнения работ согласуются сторонами в техническом задании по каждому объекту. </w:t>
      </w:r>
      <w:r w:rsidRPr="000809AA">
        <w:rPr>
          <w:rFonts w:ascii="Times New Roman" w:eastAsia="Calibri" w:hAnsi="Times New Roman" w:cs="Times New Roman"/>
          <w:sz w:val="24"/>
          <w:szCs w:val="24"/>
        </w:rPr>
        <w:t>Срок проведения экспертизы может быть продлен по соглашению сторон.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2.5. Результатом выполнения работ является заключение экспертизы промышленной безопасности, прошедшее регистрацию в Ростехнадзоре.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2.6. В случае изменения обстоятельств, возникновения дополнительных объемов работ, не учтенных техническим заданием и сметой, Исполнитель представляет Заказчику дополнительное соглашение на выполнение работ.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2.7. Исполнитель проводит первоначальное обследование объекта экспертизы и готовит план организации проведения ЭПБ, который согласовывает с Заказчиком в форме дополнительного соглашения. В указанном дополнительном соглашении стороны договариваются: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2.7.1. об экспертах и специалистах, которые будут проводить ЭПБ на конкретных объектах, с указанием соответствующих аккредитаций и квалификационных удостоверений; 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2.7.2. в случае необходимости проведения подготовительных работ Заказчиком – об объеме (с указанием перечня работ и местоположения объектов ЭПБ) и сроках проведения подготовительных работ Заказчиком на конкретном объекте;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2.7.3. </w:t>
      </w:r>
      <w:r w:rsidR="000B18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срок</w:t>
      </w:r>
      <w:r w:rsidR="000B18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ах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проведения исследований и измерений Исполнителем на конкретных объектах.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2.8. По окончании проведения Заказчиком подготовительных работ, согласованных сторонами в дополнительном соглашении в соответствии с п. 2.7. договора, Заказчик направляет уведомление Исполнителю о готовности объектов к проведению ЭПБ.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2.9. Проведение экспертизы начинается после представления Заказчиком документов и материалов, запрошенных Исполнителем.</w:t>
      </w:r>
    </w:p>
    <w:p w:rsidR="00571C26" w:rsidRPr="000809AA" w:rsidRDefault="00571C26" w:rsidP="000809AA">
      <w:pPr>
        <w:spacing w:after="0" w:line="240" w:lineRule="auto"/>
        <w:ind w:left="-42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2.10. 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Заказчик предоставляет Исполнителю следующие документы: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данные о Заказчике и объекте экспертизы (с указанием местоположения объекта и предоставлением правоустанавливающих документов на объекты недвижимости, в которых расположены объекты экспертизы);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Заказчик вправе, при наличии, дополнительно предоставить Исполнителю следующие документы: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заключение ЭПБ предыдущего срока действия – на конкретный объект;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проектная, конструкторская, эксплуатационная, ремонтная документация, декларация промышленной безопасности объекта, паспорта технических устройств, инструкции, технологические регламенты и другая документация, имеющая шифры или другую индикацию, необходимые для идентификации (в зависимости от наличия и объекта экспертизы).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исходных данных, предоставляемых Заказчиком, указывается в Техническом задании (Приложение №1).</w:t>
      </w:r>
      <w:r w:rsidRPr="000809AA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2.11. ЭПБ технических устройств и зданий предусматривает выполнение следующих этапов работы: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2.11.1. Первоначальное обследование объектов;</w:t>
      </w:r>
    </w:p>
    <w:p w:rsidR="00571C26" w:rsidRPr="000809AA" w:rsidRDefault="000B189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2.11.2. Экспертное обследование и оформление результатов ЭПБ объектов, указанных в Приложении №1, согласно требований законодательства РФ;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2.11.3. Согласование результатов ЭПБ с Заказчиком;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2.11.4. Регистрация заключений ЭПБ в органах Ростехнадзора;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2.11.5. Предоставление заключений ЭПБ Заказчику;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2.11.6. Оформление паспорта 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технических устройств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(при его отсутствии);</w:t>
      </w: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В объём работ Исполнителя не входят работы по подготовке объектов к проведению экспертизы (вскрытие защитных и теплоизоляционных слоёв, очистка поверхности, очистка паром и т.п.).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 xml:space="preserve">2.12.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ЭПБ технических устройств так же предусматривает выполнение следующих этапов работы: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2.12.1. визуальный и измерительный контроль;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0083"/>
      <w:bookmarkEnd w:id="0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 xml:space="preserve">2.12.2. оперативное (функциональное) диагностирование для получения информации о состоянии, фактических параметрах работы, фактического </w:t>
      </w:r>
      <w:proofErr w:type="spellStart"/>
      <w:r w:rsidR="00571C26" w:rsidRPr="000809AA">
        <w:rPr>
          <w:rFonts w:ascii="Times New Roman" w:eastAsia="Calibri" w:hAnsi="Times New Roman" w:cs="Times New Roman"/>
          <w:sz w:val="24"/>
          <w:szCs w:val="24"/>
        </w:rPr>
        <w:t>нагружения</w:t>
      </w:r>
      <w:proofErr w:type="spellEnd"/>
      <w:r w:rsidR="00571C26" w:rsidRPr="000809AA">
        <w:rPr>
          <w:rFonts w:ascii="Times New Roman" w:eastAsia="Calibri" w:hAnsi="Times New Roman" w:cs="Times New Roman"/>
          <w:sz w:val="24"/>
          <w:szCs w:val="24"/>
        </w:rPr>
        <w:t xml:space="preserve"> технического устройства в реальных условиях эксплуатации;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0085"/>
      <w:bookmarkEnd w:id="1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2.12.3. определение действующих повреждающих факторов, механизмов повреждения и восприимчивости материала технического устройства к механизмам повреждения;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0087"/>
      <w:bookmarkEnd w:id="2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2.12.4. оценку качества соединений элементов технического устройства (при наличии);</w:t>
      </w:r>
    </w:p>
    <w:p w:rsidR="00571C26" w:rsidRPr="000809AA" w:rsidRDefault="000B1896" w:rsidP="000809AA">
      <w:pPr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P0089"/>
      <w:bookmarkEnd w:id="3"/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2.12.5. выбор методов неразрушающего или разрушающего контроля, наиболее эффективно выявляющих дефекты, образующиеся в результате воздействия установленных механизмов повреждения (при наличии);</w:t>
      </w:r>
    </w:p>
    <w:p w:rsidR="00571C26" w:rsidRPr="000809AA" w:rsidRDefault="000B1896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P008B"/>
      <w:bookmarkEnd w:id="4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2.12.6. неразрушающий контроль или разрушающий контроль металла и сварных соединений технического устройства (при наличии);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008D"/>
      <w:bookmarkEnd w:id="5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2.12.7. оценку выявленных дефектов на основании результатов визуального и измерительного контроля, методов неразрушающего или разрушающего контроля;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P008F"/>
      <w:bookmarkEnd w:id="6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2.12.8. исследование материалов технического устройства;</w:t>
      </w:r>
    </w:p>
    <w:p w:rsidR="00571C26" w:rsidRPr="000809AA" w:rsidRDefault="000B1896" w:rsidP="000809AA">
      <w:pPr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P0091"/>
      <w:bookmarkEnd w:id="7"/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2.12.9. расчетные и аналитические процедуры оценки и прогнозирования технического состояния технического устройства, включающие анализ режимов работы и исследование напряженно-деформированного состояния;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P0093"/>
      <w:bookmarkEnd w:id="8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2.12.10. оценку остаточного ресурса (срока службы).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2.12.11. Разработка ведомости дефектов с указаниями о необходимости и характере устранения выявленных дефектов.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2.12.12. Подготовка согласованных мероприятий по устранению выявленных дефектов и приемка технического устройства из ремонта (при необходимости).</w:t>
      </w: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Если в результате обследования технического устройства обнаружены дефекты, недопустимые для дальнейшей эксплуатации технического устройства, Исполнитель разрабатывает и передает Заказчику «Акт обследования технического устройства», содержащий Ведомость дефектов, а также проект плана мероприятий по их устранению.</w:t>
      </w:r>
    </w:p>
    <w:p w:rsidR="00571C26" w:rsidRPr="000809AA" w:rsidRDefault="00571C26" w:rsidP="0008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2.14. В случае если выявленные недостатки невозможно устранить или Заказчик в предложенный срок их не устранил, Исполнитель либо Заказчик вправе отказаться от дальнейшего проведения экспертизы и досрочно расторгнуть договор. Такой отказ направляется с указанием мотивов. При этом Заказчик оплачивает Исполнителю фактически выполненные работы.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2.15. Проведение экспертизы заключается в установлении полноты, достоверности и правильности представленной информации, соответствия ее стандартам, нормам и правилам промышленной безопасности.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widowControl w:val="0"/>
        <w:tabs>
          <w:tab w:val="left" w:pos="7020"/>
        </w:tabs>
        <w:autoSpaceDE w:val="0"/>
        <w:autoSpaceDN w:val="0"/>
        <w:adjustRightInd w:val="0"/>
        <w:spacing w:after="0" w:line="240" w:lineRule="auto"/>
        <w:ind w:left="1"/>
        <w:contextualSpacing/>
        <w:jc w:val="center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3. Сдачи и приемки результата работ.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3.1. Результаты проведенных экспертами работ оформляются каждым членом экспертной группы в виде отчета (акта). Экспертная организация хранит отчеты экспертов, а также заключение экспертизы в своем архиве в течение всего срока действия экспертизы.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случае работы группы экспертов все отчеты обобщаются в проекте заключения экспертизы, составляемом ведущим экспертом по отчетам членов экспертной группы.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Заказчику пересылается копия проекта заключения экспертизы. Претензии к проекту заключения экспертизы направляются Заказчиком в экспертную организацию в письменной форме и не позднее чем через 10 рабочих дней после получения проекта.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3.2. Решение о выдаче положительного или отрицательного заключения экспертизы принимается на основании рассмотрения и анализа документов, полученных при экспертизе, проверке состояния объекта или проведения необходимых испытаний.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3.3. По окончании работ Исполнитель передает заказчику следующие документы: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Заключение ЭПБ, зарегистрированное в органах Ростехнадзора;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паспорт технического устройства с отметкой о проведенной ЭПБ.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3.4. Передача Заказчику оформленных в установленном порядке экспертного заключения и другой документации, выполненной в соответствии с настоящим договором, осуществляется Исполнителем по акту в количестве 2-х экземпляров на бумажном носителе и в одном экземпляре - на электронном носителе.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3.5. Недостатки работ, предъявленные Заказчиком, Исполнитель устраняет в течение 5 дней с момента их получения Исполнителем.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Заказчик вправе, для устранения недостатков выполненных работ, исправления некачественно </w:t>
      </w:r>
      <w:r w:rsidR="003612DE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Исполнителем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привлечь третье лицо или устранить недостатки самостоятельно. Возмещение понесённых расходов осуществляется за </w:t>
      </w:r>
      <w:r w:rsidR="003612DE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счёт Исполнителя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числе, путем удержания соответствующих сумм из причитающихся по Договору Исполнителю денежных средств.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4. Цена работ и порядок оплаты</w:t>
      </w:r>
      <w:r w:rsidR="008A74A2"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4.1. Цена работ по настоящему договору составляет </w:t>
      </w:r>
      <w:r w:rsidR="00A442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</w:t>
      </w:r>
      <w:r w:rsidR="007532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A442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рублей</w:t>
      </w:r>
      <w:r w:rsidR="007532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00 копеек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НДС </w:t>
      </w:r>
      <w:r w:rsidR="007532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предусмотрен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>4.2. Оплата работ Заказчиком производится путем безналичных перечислений на расчетный счет Исполнителя в размере 100 % от стоимости</w:t>
      </w:r>
      <w:r w:rsidRPr="000809AA">
        <w:rPr>
          <w:rFonts w:ascii="Times New Roman" w:eastAsia="Calibri" w:hAnsi="Times New Roman" w:cs="Times New Roman"/>
          <w:color w:val="FF0000"/>
          <w:spacing w:val="4"/>
          <w:sz w:val="24"/>
          <w:szCs w:val="24"/>
        </w:rPr>
        <w:t xml:space="preserve"> </w:t>
      </w: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работ согласно Договора по </w:t>
      </w: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lastRenderedPageBreak/>
        <w:t xml:space="preserve">факту выполнения работ в течение </w:t>
      </w:r>
      <w:r w:rsidR="000B1896">
        <w:rPr>
          <w:rFonts w:ascii="Times New Roman" w:eastAsia="Calibri" w:hAnsi="Times New Roman" w:cs="Times New Roman"/>
          <w:spacing w:val="4"/>
          <w:sz w:val="24"/>
          <w:szCs w:val="24"/>
        </w:rPr>
        <w:t>3</w:t>
      </w: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0 </w:t>
      </w:r>
      <w:r w:rsidR="000B1896">
        <w:rPr>
          <w:rFonts w:ascii="Times New Roman" w:eastAsia="Calibri" w:hAnsi="Times New Roman" w:cs="Times New Roman"/>
          <w:spacing w:val="4"/>
          <w:sz w:val="24"/>
          <w:szCs w:val="24"/>
        </w:rPr>
        <w:t>календарных</w:t>
      </w: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дней после подписания Сторонами Акта сдачи-приемки выполненных работ, на основании представленного Исполнителем счета.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4.3.  В случае выполнения работ поэтапно (на группы технических устройств из общего числа по договору), при завершении работ по каждому из этапов Заказчику передается промежуточный акт сдачи-приемки выполненных работ, подписанный Исполнителем.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4.4. В случае если направленные Заказчику промежуточные акты сдачи-приемки выполненных работ не оформлены Заказчиком и/или не возвращены Исполнителю или от Заказчика не получены мотивированные замечания в течении 10 рабочих дней, работа считается принятой.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4.5. Все расходы, связанные с выполнением настоящего договора и не согласованные Сторонами как расходы Заказчика, Исполнитель несет самостоятельно за счет своего вознаграждения.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 Обязанности сторон.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5.1. Исполнитель обязан: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5.1.1. Выполнять работы в соответствии с техническим заданием, руководствуясь в части состава, содержания и оформления работ действующим законодательством Российской Федерации.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5.1.2. Представлять Заказчику промежуточные результаты работ в ходе их выполнения.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5.1.3. Передать Заказчику оформленные надлежащим образом результаты экспертизы.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5.1.4. При необходимости совместно с Заказчиком, руководствуясь действующим законодательством Российской Федерации, защищать экспертное заключение перед заинтересованными лицами.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5.1.5. Организовать проведение экспертизы промышленной безопасности в порядке, установленном федеральными нормами и правилами в области промышленной безопасности.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5.1.6. Обеспечить проведение экспертизы промышленной безопасности экспертами в области промышленной безопасности и специалистами неразрушающего контроля.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5.1.7. Обеспечить наличие оборудования, приборов, материалов и средств информационного обеспечения, необходимых для проведения экспертизы промышленной безопасности.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>5.1.8. Оказать в срок услуги, являющиеся предметом настоящего договора, и передать их результаты с Актом сдачи-приемки выполненных работ для подписания.</w:t>
      </w:r>
    </w:p>
    <w:p w:rsidR="00571C26" w:rsidRPr="000809AA" w:rsidRDefault="007240FC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5.1.9.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Устранить выявленные при приемке работ замечания и недоработки.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5.1.10.  Привлекать сторонних исполнителей для выполнения работ по настоящему Договору только с письменного согласия Заказчика. За действия сторонних исполнителей,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привлекаемых Исполнителем, Исполнитель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отвечает, как за свои собственные.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5.1.11. Исполнитель обязан ознакомить всех своих работников с инструкцией № 46 «По пропускному и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</w:t>
      </w:r>
      <w:r w:rsidR="000B1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режиму на ПАО «Уралхимпласт». Обеспечить контроль над соблюдением работниками Исполнителя пропускного и внутреобъектового режима. В случае нарушения работниками Исполнителя пропускного и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внутреобъектового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 такие лица будут лишены права доступа на территорию ПАО «Уралхимпласт». В данном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 Исполнитель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вправе ссылаться на невозможность выполнения обязательств по договору вследствие недопущения его работников на территорию ПАО «Уралхимпласт».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5.2. Заказчик обязан: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5.2.1. Принять результаты работ и уплатить Исполнителю установленную цену выполненных работ в порядке и на условиях, предусмотренных настоящим договором.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5.2.2. Передать Исполнителю по его требованию документы, указанные в настоящем договоре.</w:t>
      </w:r>
    </w:p>
    <w:p w:rsidR="00571C26" w:rsidRPr="000809AA" w:rsidRDefault="00571C26" w:rsidP="000809AA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5.2.3. Подготовить все технические устройства и уведомить Исполнителя о готовности к проведению экспертизы промышленной безопасности в соответствии с порядком, указанным в договоре.</w:t>
      </w:r>
    </w:p>
    <w:p w:rsidR="00571C26" w:rsidRPr="000809AA" w:rsidRDefault="00571C26" w:rsidP="000809AA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lastRenderedPageBreak/>
        <w:t xml:space="preserve">5.2.4. Организовать проведение инструктажа специалистам Исполнителя, во время которого ознакомить специалистов Исполнителя с Правилами внутреннего трудового распорядка дня, с маршрутами движения по территории Заказчика, с характерными опасностями на объектах и их признаками, опасными зонами, требованиями промышленной и пожарной безопасности. </w:t>
      </w:r>
    </w:p>
    <w:p w:rsidR="00571C26" w:rsidRPr="000809AA" w:rsidRDefault="00571C26" w:rsidP="000809AA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6. Ответственность сторон.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6.1. Стороны несут ответственность за нарушение обязательств в соответствии с действующим законодательством РФ и настоящим договором.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6.2. За нарушение сроков выполнения работ Заказчик вправе требовать с Исполнителя уплаты неустойки (пени) в размере 0,1</w:t>
      </w:r>
      <w:r w:rsidR="000809AA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 от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стоимости не выполненных в срок работ за каждый день просрочки.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6.3. За нарушение сроков оплаты Исполнитель вправе требовать с Заказчика уплаты неустойки (пени) в размере 0,1</w:t>
      </w:r>
      <w:r w:rsidR="000809AA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 от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неуплаченной суммы за каждый день просрочки.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6.4. В случае прекращения действия договора по инициативе Заказчика оплата выполненных работ производится Заказчиком по фактическим затратам Исполнителя в срок не позднее 20-ти дней с момента расторжения договора.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В случае повреждения (выхода из строя) электрооборудования Заказчика, остановки работоспособности электрооборудования, невозможности осуществления деятельности персоналом Заказчика по вине Исполнителя, Исполнитель компенсирует Заказчику понесённые ущерб и упущенную выгоду Заказчика на основании двухстороннего акта и соответствующей претензии.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6.5.  До начала выполнения работ работники Исполнителя, привлекаемые к выполнению работ по Договору, должны пройти обязательное обучение по технике безопасности и охране труда.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нарушение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работниками Исполнителя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пропускного и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 на объекте Заказчика, последний имеет право взыскать с Подрядчика штраф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размере,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указанном в Приложении    № 2 к настоящему договору. 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Уплата штрафа (пени) за несоблюдение сроков или иное ненадлежащее исполнение предусмотренных Договором обязательств, а также возмещение убытков, причинённых ненадлежащим исполнением обязательств, не освобождает виновную сторону от исполнения обязательств.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 Разрешение споров между сторонами.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numPr>
          <w:ilvl w:val="1"/>
          <w:numId w:val="3"/>
        </w:numPr>
        <w:tabs>
          <w:tab w:val="left" w:pos="720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споры, возникшие между сторонами по настоящему договору или в связи с ним, разрешаются путем переговоров. Претензии в связи с ненадлежащим выполнением договорных обязательств должны быть заявлены в письменной форме и рассмотрены в течение 5 (пяти) дней с момента получения. </w:t>
      </w:r>
    </w:p>
    <w:p w:rsidR="00571C26" w:rsidRPr="000809AA" w:rsidRDefault="00571C26" w:rsidP="000809AA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невозможности разрешения спора путем переговоров, спор передаётся на рассмотрение в Арбитражный суд Свердловской области.</w:t>
      </w:r>
    </w:p>
    <w:p w:rsidR="000809AA" w:rsidRDefault="000809AA" w:rsidP="000809AA">
      <w:pPr>
        <w:tabs>
          <w:tab w:val="num" w:pos="993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C26" w:rsidRDefault="00571C26" w:rsidP="000809AA">
      <w:pPr>
        <w:tabs>
          <w:tab w:val="num" w:pos="993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9AA">
        <w:rPr>
          <w:rFonts w:ascii="Times New Roman" w:eastAsia="Calibri" w:hAnsi="Times New Roman" w:cs="Times New Roman"/>
          <w:b/>
          <w:sz w:val="24"/>
          <w:szCs w:val="24"/>
        </w:rPr>
        <w:t>8. Условия конфиденциальности</w:t>
      </w:r>
      <w:r w:rsidR="008A74A2" w:rsidRPr="000809A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4797" w:rsidRPr="000809AA" w:rsidRDefault="004A4797" w:rsidP="000809AA">
      <w:pPr>
        <w:tabs>
          <w:tab w:val="num" w:pos="993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C26" w:rsidRPr="000809AA" w:rsidRDefault="00571C26" w:rsidP="000809AA">
      <w:pPr>
        <w:keepLines/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8.1. Условия Договора являются конфиденциальными (составляющими коммерческую тайну) и Стороны обязуются не разглашать его условия, как в течение срока его действия, так и в последующие 2 (Два) года с момента прекращения его действия, за исключением разглашения его условий по законным требованиям. 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8.2.  Если иное не будет установлено соглашением Сторон, то коммерческой тайной являются все получаемые Сторонами друг от друга в процессе исполнения Договора сведения, за исключением тех, которые без участия этих Сторон были или будут опубликованы, или </w:t>
      </w:r>
      <w:r w:rsidRPr="000809AA">
        <w:rPr>
          <w:rFonts w:ascii="Times New Roman" w:eastAsia="Calibri" w:hAnsi="Times New Roman" w:cs="Times New Roman"/>
          <w:sz w:val="24"/>
          <w:szCs w:val="24"/>
        </w:rPr>
        <w:lastRenderedPageBreak/>
        <w:t>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не должны без предварительного письменного согласия друг друга использовать какие-либо сведения, составляющие коммерческую тайну, кроме как в целях реализации Договора.</w:t>
      </w:r>
    </w:p>
    <w:p w:rsidR="00571C26" w:rsidRPr="000809AA" w:rsidRDefault="00571C26" w:rsidP="000809AA">
      <w:pPr>
        <w:widowControl w:val="0"/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8.3.  Если сведения, составляющие коммерческую тайну, стали достоянием гласности или были раскрыты третьему лицу в нарушение условий настоящего договора, то Раскрывающая Сторона вправе обратиться к Принимающей Стороне с требованиями о возмещении причиненных убытков, включая упущенную выгоду.</w:t>
      </w:r>
    </w:p>
    <w:p w:rsidR="00571C26" w:rsidRPr="000809AA" w:rsidRDefault="00571C26" w:rsidP="000809AA">
      <w:pPr>
        <w:widowControl w:val="0"/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1C26" w:rsidRPr="000809AA" w:rsidRDefault="00571C26" w:rsidP="000809AA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9AA">
        <w:rPr>
          <w:rFonts w:ascii="Times New Roman" w:eastAsia="Calibri" w:hAnsi="Times New Roman" w:cs="Times New Roman"/>
          <w:b/>
          <w:sz w:val="24"/>
          <w:szCs w:val="24"/>
        </w:rPr>
        <w:t>Прочие условия.</w:t>
      </w:r>
    </w:p>
    <w:p w:rsidR="00571C26" w:rsidRPr="000809AA" w:rsidRDefault="00571C26" w:rsidP="000809AA">
      <w:pPr>
        <w:tabs>
          <w:tab w:val="left" w:pos="453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C26" w:rsidRPr="000809AA" w:rsidRDefault="00571C26" w:rsidP="000809AA">
      <w:pPr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9.1.  Настоящий Договор действителен с момента </w:t>
      </w:r>
      <w:r w:rsidR="000809AA" w:rsidRPr="000809AA">
        <w:rPr>
          <w:rFonts w:ascii="Times New Roman" w:eastAsia="Calibri" w:hAnsi="Times New Roman" w:cs="Times New Roman"/>
          <w:sz w:val="24"/>
          <w:szCs w:val="24"/>
        </w:rPr>
        <w:t>подписания до</w:t>
      </w:r>
      <w:r w:rsidR="007532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4428E">
        <w:rPr>
          <w:rFonts w:ascii="Times New Roman" w:eastAsia="Calibri" w:hAnsi="Times New Roman" w:cs="Times New Roman"/>
          <w:b/>
          <w:sz w:val="24"/>
          <w:szCs w:val="24"/>
        </w:rPr>
        <w:t>31 декабря 202</w:t>
      </w:r>
      <w:r w:rsidR="005A786E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753279">
        <w:rPr>
          <w:rFonts w:ascii="Times New Roman" w:eastAsia="Calibri" w:hAnsi="Times New Roman" w:cs="Times New Roman"/>
          <w:b/>
          <w:sz w:val="24"/>
          <w:szCs w:val="24"/>
        </w:rPr>
        <w:t>г.</w:t>
      </w:r>
      <w:r w:rsidRPr="0075327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71C26" w:rsidRPr="000809AA" w:rsidRDefault="00571C26" w:rsidP="000809AA">
      <w:pPr>
        <w:tabs>
          <w:tab w:val="left" w:pos="426"/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9.2. Всякие изменения и дополнения к данному Договору действительны только в том случае, если они совершены в письменной форме и подписаны обеими сторонами.</w:t>
      </w:r>
    </w:p>
    <w:p w:rsidR="00E53BEF" w:rsidRPr="007D041E" w:rsidRDefault="007D041E" w:rsidP="007D041E">
      <w:pPr>
        <w:pStyle w:val="a9"/>
        <w:numPr>
          <w:ilvl w:val="1"/>
          <w:numId w:val="9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тороны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7D041E">
        <w:rPr>
          <w:rFonts w:ascii="Times New Roman" w:eastAsia="Calibri" w:hAnsi="Times New Roman" w:cs="Times New Roman"/>
          <w:sz w:val="24"/>
          <w:szCs w:val="24"/>
        </w:rPr>
        <w:t>договорились о том, что копии</w:t>
      </w:r>
      <w:r w:rsidR="00571C26" w:rsidRPr="007D041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1C26" w:rsidRPr="007D041E">
        <w:rPr>
          <w:rFonts w:ascii="Times New Roman" w:eastAsia="Calibri" w:hAnsi="Times New Roman" w:cs="Times New Roman"/>
          <w:sz w:val="24"/>
          <w:szCs w:val="24"/>
        </w:rPr>
        <w:t xml:space="preserve">документов в электронном виде высылаются по электронной почте со следующих адресов электронной почты: Исполнитель: </w:t>
      </w:r>
      <w:r w:rsidR="00A4428E" w:rsidRPr="007D041E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  <w:r w:rsidR="007240FC" w:rsidRPr="007D041E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A4428E" w:rsidRPr="007D041E">
        <w:rPr>
          <w:rFonts w:ascii="Times New Roman" w:eastAsia="Calibri" w:hAnsi="Times New Roman" w:cs="Times New Roman"/>
          <w:sz w:val="24"/>
          <w:szCs w:val="24"/>
        </w:rPr>
        <w:t>_</w:t>
      </w:r>
      <w:r w:rsidR="00571C26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571C26" w:rsidRPr="007D041E">
        <w:rPr>
          <w:rFonts w:ascii="Times New Roman" w:eastAsia="Calibri" w:hAnsi="Times New Roman" w:cs="Times New Roman"/>
          <w:sz w:val="24"/>
          <w:szCs w:val="24"/>
        </w:rPr>
        <w:t>-</w:t>
      </w:r>
      <w:r w:rsidR="00571C26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="00753279" w:rsidRPr="007D041E">
        <w:rPr>
          <w:rFonts w:ascii="Times New Roman" w:eastAsia="Calibri" w:hAnsi="Times New Roman" w:cs="Times New Roman"/>
          <w:sz w:val="24"/>
          <w:szCs w:val="24"/>
        </w:rPr>
        <w:t>, Заказчик: ПАО «</w:t>
      </w:r>
      <w:proofErr w:type="spellStart"/>
      <w:r w:rsidR="00753279" w:rsidRPr="007D041E">
        <w:rPr>
          <w:rFonts w:ascii="Times New Roman" w:eastAsia="Calibri" w:hAnsi="Times New Roman" w:cs="Times New Roman"/>
          <w:sz w:val="24"/>
          <w:szCs w:val="24"/>
        </w:rPr>
        <w:t>Уралхимпласт</w:t>
      </w:r>
      <w:proofErr w:type="spellEnd"/>
      <w:r w:rsidR="00753279" w:rsidRPr="007D041E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571C26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571C26" w:rsidRPr="007D041E">
        <w:rPr>
          <w:rFonts w:ascii="Times New Roman" w:eastAsia="Calibri" w:hAnsi="Times New Roman" w:cs="Times New Roman"/>
          <w:sz w:val="24"/>
          <w:szCs w:val="24"/>
        </w:rPr>
        <w:t>-</w:t>
      </w:r>
      <w:r w:rsidR="00571C26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="00571C26" w:rsidRPr="007D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279" w:rsidRPr="007D041E">
        <w:rPr>
          <w:rFonts w:ascii="Times New Roman" w:eastAsia="Calibri" w:hAnsi="Times New Roman" w:cs="Times New Roman"/>
          <w:sz w:val="24"/>
          <w:szCs w:val="24"/>
        </w:rPr>
        <w:t>«</w:t>
      </w:r>
      <w:r w:rsidR="007240FC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7240FC" w:rsidRPr="007D041E">
        <w:rPr>
          <w:rFonts w:ascii="Times New Roman" w:eastAsia="Calibri" w:hAnsi="Times New Roman" w:cs="Times New Roman"/>
          <w:sz w:val="24"/>
          <w:szCs w:val="24"/>
        </w:rPr>
        <w:t>.</w:t>
      </w:r>
      <w:r w:rsidR="007240FC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Zabolotnaya</w:t>
      </w:r>
      <w:r w:rsidR="007240FC" w:rsidRPr="007D041E">
        <w:rPr>
          <w:rFonts w:ascii="Times New Roman" w:eastAsia="Calibri" w:hAnsi="Times New Roman" w:cs="Times New Roman"/>
          <w:sz w:val="24"/>
          <w:szCs w:val="24"/>
        </w:rPr>
        <w:t>@</w:t>
      </w:r>
      <w:proofErr w:type="spellStart"/>
      <w:r w:rsidR="007240FC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ucp</w:t>
      </w:r>
      <w:proofErr w:type="spellEnd"/>
      <w:r w:rsidR="007240FC" w:rsidRPr="007D041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7240FC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="00753279" w:rsidRPr="007D041E">
        <w:rPr>
          <w:rFonts w:ascii="Times New Roman" w:eastAsia="Calibri" w:hAnsi="Times New Roman" w:cs="Times New Roman"/>
          <w:sz w:val="24"/>
          <w:szCs w:val="24"/>
        </w:rPr>
        <w:t>», «</w:t>
      </w:r>
      <w:r w:rsidR="00753279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="00753279" w:rsidRPr="007D041E">
        <w:rPr>
          <w:rFonts w:ascii="Times New Roman" w:eastAsia="Calibri" w:hAnsi="Times New Roman" w:cs="Times New Roman"/>
          <w:sz w:val="24"/>
          <w:szCs w:val="24"/>
        </w:rPr>
        <w:t>.</w:t>
      </w:r>
      <w:r w:rsidR="00753279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Perevalov</w:t>
      </w:r>
      <w:r w:rsidR="00753279" w:rsidRPr="007D041E">
        <w:rPr>
          <w:rFonts w:ascii="Times New Roman" w:eastAsia="Calibri" w:hAnsi="Times New Roman" w:cs="Times New Roman"/>
          <w:sz w:val="24"/>
          <w:szCs w:val="24"/>
        </w:rPr>
        <w:t>@</w:t>
      </w:r>
      <w:proofErr w:type="spellStart"/>
      <w:r w:rsidR="00753279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ucp</w:t>
      </w:r>
      <w:proofErr w:type="spellEnd"/>
      <w:r w:rsidR="00753279" w:rsidRPr="007D041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753279" w:rsidRPr="007D041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="00753279" w:rsidRPr="007D041E">
        <w:rPr>
          <w:rFonts w:ascii="Times New Roman" w:eastAsia="Calibri" w:hAnsi="Times New Roman" w:cs="Times New Roman"/>
          <w:sz w:val="24"/>
          <w:szCs w:val="24"/>
        </w:rPr>
        <w:t>»</w:t>
      </w:r>
      <w:r w:rsidR="00571C26" w:rsidRPr="007D041E">
        <w:rPr>
          <w:rFonts w:ascii="Times New Roman" w:eastAsia="Calibri" w:hAnsi="Times New Roman" w:cs="Times New Roman"/>
          <w:sz w:val="24"/>
          <w:szCs w:val="24"/>
        </w:rPr>
        <w:t xml:space="preserve">. Документы, высланные с других адресов, юридической силы не имеют и сторонами не рассматриваются. </w:t>
      </w:r>
    </w:p>
    <w:p w:rsidR="00571C26" w:rsidRPr="00E53BEF" w:rsidRDefault="00E53BEF" w:rsidP="00E53BEF">
      <w:pPr>
        <w:shd w:val="clear" w:color="auto" w:fill="FFFFFF"/>
        <w:tabs>
          <w:tab w:val="left" w:pos="0"/>
        </w:tabs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571C26" w:rsidRPr="00E5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9.4.  К настоящему Договору прилагаются:</w:t>
      </w:r>
    </w:p>
    <w:p w:rsidR="00571C26" w:rsidRPr="000809AA" w:rsidRDefault="00E53BEF" w:rsidP="000809AA">
      <w:pPr>
        <w:shd w:val="clear" w:color="auto" w:fill="FFFFFF"/>
        <w:tabs>
          <w:tab w:val="left" w:pos="42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4428E" w:rsidRPr="000B18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№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1 - Техническое задание;</w:t>
      </w:r>
    </w:p>
    <w:p w:rsidR="00571C26" w:rsidRPr="000809AA" w:rsidRDefault="00A4428E" w:rsidP="00E53BEF">
      <w:pPr>
        <w:shd w:val="clear" w:color="auto" w:fill="FFFFFF"/>
        <w:tabs>
          <w:tab w:val="left" w:pos="142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E5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Приложение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№2 - Штрафные санкции за нарушение контрольно-пропускного и </w:t>
      </w:r>
      <w:proofErr w:type="spellStart"/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внутриобъектового</w:t>
      </w:r>
      <w:proofErr w:type="spellEnd"/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режима.</w:t>
      </w:r>
    </w:p>
    <w:p w:rsidR="00571C26" w:rsidRPr="000809AA" w:rsidRDefault="00571C26" w:rsidP="000809AA">
      <w:pPr>
        <w:shd w:val="clear" w:color="auto" w:fill="FFFFFF"/>
        <w:tabs>
          <w:tab w:val="left" w:pos="42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numPr>
          <w:ilvl w:val="0"/>
          <w:numId w:val="6"/>
        </w:numPr>
        <w:tabs>
          <w:tab w:val="left" w:pos="4536"/>
        </w:tabs>
        <w:spacing w:after="0" w:line="240" w:lineRule="auto"/>
        <w:ind w:left="-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сторон</w:t>
      </w:r>
      <w:r w:rsidR="008A74A2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53279" w:rsidRPr="00E3681A" w:rsidRDefault="00753279" w:rsidP="00753279">
      <w:pPr>
        <w:tabs>
          <w:tab w:val="left" w:pos="284"/>
        </w:tabs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0"/>
        <w:gridCol w:w="4555"/>
      </w:tblGrid>
      <w:tr w:rsidR="00753279" w:rsidRPr="00E3681A" w:rsidTr="009D54C2">
        <w:tc>
          <w:tcPr>
            <w:tcW w:w="5210" w:type="dxa"/>
          </w:tcPr>
          <w:p w:rsidR="00753279" w:rsidRPr="00E3681A" w:rsidRDefault="00753279" w:rsidP="009D54C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u w:val="single"/>
              </w:rPr>
            </w:pPr>
            <w:r w:rsidRPr="00E3681A">
              <w:rPr>
                <w:rFonts w:ascii="Times New Roman" w:eastAsia="PMingLiU" w:hAnsi="Times New Roman" w:cs="Times New Roman"/>
                <w:b/>
                <w:sz w:val="24"/>
                <w:szCs w:val="24"/>
                <w:u w:val="single"/>
              </w:rPr>
              <w:t xml:space="preserve">Заказчик: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ПАО «Уралхимпласт»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и почтовый адрес:  </w:t>
            </w:r>
          </w:p>
          <w:p w:rsidR="00753279" w:rsidRPr="00E3681A" w:rsidRDefault="005A786E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  <w:r w:rsidR="00753279"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012,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53279"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Свердловская обл., </w:t>
            </w:r>
          </w:p>
          <w:p w:rsidR="00753279" w:rsidRPr="00E3681A" w:rsidRDefault="005A786E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Нижний </w:t>
            </w:r>
            <w:r w:rsidR="00753279"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Тагил, Северное шоссе,21,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ИНН 6623005777/КПП 662301001,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р/с в 40702810716220101067 в Уральский банк ПАО Сбербанк г. Екатеринбург 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к/с 30101810500000000674, БИК 046577674</w:t>
            </w:r>
          </w:p>
          <w:p w:rsidR="00753279" w:rsidRPr="00E3681A" w:rsidRDefault="005A786E" w:rsidP="009D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ОГРН </w:t>
            </w:r>
            <w:r w:rsidR="00753279"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1026601369486; ОКПО 55778270; </w:t>
            </w:r>
          </w:p>
          <w:p w:rsidR="00753279" w:rsidRPr="00753279" w:rsidRDefault="00753279" w:rsidP="007532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ОКАТО 65476370000</w:t>
            </w: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479" w:rsidRDefault="00C614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479" w:rsidRDefault="00C614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479" w:rsidRPr="00E3681A" w:rsidRDefault="00C614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Pr="00E3681A" w:rsidRDefault="00753279" w:rsidP="00C61479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u w:val="single"/>
              </w:rPr>
            </w:pPr>
            <w:r w:rsidRPr="00E3681A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_______________________/ А</w:t>
            </w:r>
            <w:r w:rsidR="00C61479">
              <w:rPr>
                <w:rFonts w:ascii="Times New Roman" w:hAnsi="Times New Roman" w:cs="Times New Roman"/>
                <w:bCs/>
                <w:sz w:val="24"/>
                <w:szCs w:val="24"/>
              </w:rPr>
              <w:t>.Г. Коршаков</w:t>
            </w:r>
            <w:r w:rsidRPr="00E368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     </w:t>
            </w:r>
          </w:p>
        </w:tc>
        <w:tc>
          <w:tcPr>
            <w:tcW w:w="5211" w:type="dxa"/>
          </w:tcPr>
          <w:p w:rsidR="00753279" w:rsidRPr="00E3681A" w:rsidRDefault="009B2E8F" w:rsidP="009D5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Исполнитель</w:t>
            </w:r>
            <w:r w:rsidR="00753279" w:rsidRPr="00E368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753279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279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279" w:rsidRPr="00A21D59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79" w:rsidRPr="00E3681A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79" w:rsidRPr="00E3681A" w:rsidRDefault="00753279" w:rsidP="00A4428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9" w:name="_GoBack"/>
            <w:bookmarkEnd w:id="9"/>
          </w:p>
        </w:tc>
      </w:tr>
    </w:tbl>
    <w:p w:rsidR="00571C26" w:rsidRPr="000809AA" w:rsidRDefault="00571C26" w:rsidP="00C614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</w:p>
    <w:p w:rsidR="00571C26" w:rsidRPr="000809AA" w:rsidRDefault="00571C26" w:rsidP="000809AA">
      <w:pPr>
        <w:spacing w:after="0" w:line="240" w:lineRule="auto"/>
        <w:ind w:left="-425"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М.П.</w:t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М.П.</w:t>
      </w:r>
    </w:p>
    <w:p w:rsidR="00E53BEF" w:rsidRPr="000809AA" w:rsidRDefault="00E53BEF" w:rsidP="000809A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E53BEF" w:rsidRPr="000809AA" w:rsidSect="000809AA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221" w:rsidRDefault="00682221">
      <w:pPr>
        <w:spacing w:after="0" w:line="240" w:lineRule="auto"/>
      </w:pPr>
      <w:r>
        <w:separator/>
      </w:r>
    </w:p>
  </w:endnote>
  <w:endnote w:type="continuationSeparator" w:id="0">
    <w:p w:rsidR="00682221" w:rsidRDefault="00682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660" w:rsidRPr="00BF6660" w:rsidRDefault="00E53BEF" w:rsidP="00BF6660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571C26" w:rsidRPr="00BF666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="00571C26" w:rsidRPr="00BF6660">
      <w:rPr>
        <w:rFonts w:ascii="Times New Roman" w:eastAsia="Times New Roman" w:hAnsi="Times New Roman" w:cs="Times New Roman"/>
        <w:noProof/>
        <w:sz w:val="20"/>
        <w:szCs w:val="20"/>
        <w:lang w:eastAsia="ru-RU"/>
      </w:rPr>
      <w:drawing>
        <wp:inline distT="0" distB="0" distL="0" distR="0" wp14:anchorId="06F64CFE" wp14:editId="31F46811">
          <wp:extent cx="636270" cy="190500"/>
          <wp:effectExtent l="0" t="0" r="0" b="0"/>
          <wp:docPr id="4" name="Рисунок 4" descr="UCP для сайт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P для сайт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6660" w:rsidRDefault="0068222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221" w:rsidRDefault="00682221">
      <w:pPr>
        <w:spacing w:after="0" w:line="240" w:lineRule="auto"/>
      </w:pPr>
      <w:r>
        <w:separator/>
      </w:r>
    </w:p>
  </w:footnote>
  <w:footnote w:type="continuationSeparator" w:id="0">
    <w:p w:rsidR="00682221" w:rsidRDefault="00682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506AF"/>
    <w:multiLevelType w:val="multilevel"/>
    <w:tmpl w:val="FB26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0FD5137D"/>
    <w:multiLevelType w:val="multilevel"/>
    <w:tmpl w:val="C02A9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333333"/>
      </w:rPr>
    </w:lvl>
  </w:abstractNum>
  <w:abstractNum w:abstractNumId="2" w15:restartNumberingAfterBreak="0">
    <w:nsid w:val="1D1200EB"/>
    <w:multiLevelType w:val="multilevel"/>
    <w:tmpl w:val="F0F8F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7C69D1"/>
    <w:multiLevelType w:val="multilevel"/>
    <w:tmpl w:val="A1001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96E55"/>
    <w:multiLevelType w:val="multilevel"/>
    <w:tmpl w:val="08EA3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0792984"/>
    <w:multiLevelType w:val="multilevel"/>
    <w:tmpl w:val="F224F1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4F47138D"/>
    <w:multiLevelType w:val="multilevel"/>
    <w:tmpl w:val="860283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9233F5"/>
    <w:multiLevelType w:val="multilevel"/>
    <w:tmpl w:val="E046862C"/>
    <w:lvl w:ilvl="0">
      <w:start w:val="9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8" w15:restartNumberingAfterBreak="0">
    <w:nsid w:val="7F802903"/>
    <w:multiLevelType w:val="multilevel"/>
    <w:tmpl w:val="2D86BB2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26"/>
    <w:rsid w:val="00040F2D"/>
    <w:rsid w:val="00044885"/>
    <w:rsid w:val="000809AA"/>
    <w:rsid w:val="000B1896"/>
    <w:rsid w:val="0022527B"/>
    <w:rsid w:val="003612DE"/>
    <w:rsid w:val="003E30B5"/>
    <w:rsid w:val="003F524B"/>
    <w:rsid w:val="004A4797"/>
    <w:rsid w:val="004A5522"/>
    <w:rsid w:val="00571C26"/>
    <w:rsid w:val="005A786E"/>
    <w:rsid w:val="00682221"/>
    <w:rsid w:val="006B70F9"/>
    <w:rsid w:val="007240FC"/>
    <w:rsid w:val="00753279"/>
    <w:rsid w:val="007D041E"/>
    <w:rsid w:val="00847750"/>
    <w:rsid w:val="008A74A2"/>
    <w:rsid w:val="009B2E8F"/>
    <w:rsid w:val="00A26B61"/>
    <w:rsid w:val="00A4428E"/>
    <w:rsid w:val="00B76F21"/>
    <w:rsid w:val="00C61479"/>
    <w:rsid w:val="00DE27CD"/>
    <w:rsid w:val="00E53BEF"/>
    <w:rsid w:val="00FD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94FFA-DC3B-4512-B393-25D0A9E5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71C26"/>
  </w:style>
  <w:style w:type="paragraph" w:styleId="a5">
    <w:name w:val="Balloon Text"/>
    <w:basedOn w:val="a"/>
    <w:link w:val="a6"/>
    <w:uiPriority w:val="99"/>
    <w:semiHidden/>
    <w:unhideWhenUsed/>
    <w:rsid w:val="0057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C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53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3BEF"/>
  </w:style>
  <w:style w:type="paragraph" w:styleId="a9">
    <w:name w:val="List Paragraph"/>
    <w:basedOn w:val="a"/>
    <w:uiPriority w:val="34"/>
    <w:qFormat/>
    <w:rsid w:val="007D0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6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Chernikov</dc:creator>
  <cp:lastModifiedBy>Nataly Zabolotnaya</cp:lastModifiedBy>
  <cp:revision>6</cp:revision>
  <cp:lastPrinted>2022-11-15T10:43:00Z</cp:lastPrinted>
  <dcterms:created xsi:type="dcterms:W3CDTF">2024-10-02T04:43:00Z</dcterms:created>
  <dcterms:modified xsi:type="dcterms:W3CDTF">2024-12-03T03:45:00Z</dcterms:modified>
</cp:coreProperties>
</file>